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73245" w14:textId="77777777" w:rsidR="00AD53D8" w:rsidRDefault="00AD53D8">
      <w:pPr>
        <w:jc w:val="center"/>
        <w:rPr>
          <w:smallCaps/>
          <w:sz w:val="8"/>
        </w:rPr>
      </w:pPr>
    </w:p>
    <w:p w14:paraId="13F03525" w14:textId="77777777" w:rsidR="00E223AF" w:rsidRDefault="00E223AF">
      <w:pPr>
        <w:jc w:val="center"/>
        <w:rPr>
          <w:b/>
          <w:smallCaps/>
          <w:sz w:val="22"/>
        </w:rPr>
      </w:pPr>
      <w:bookmarkStart w:id="0" w:name="Name"/>
      <w:r>
        <w:rPr>
          <w:b/>
          <w:smallCaps/>
          <w:sz w:val="22"/>
        </w:rPr>
        <w:t xml:space="preserve">His Honour Judge Robin Bedford </w:t>
      </w:r>
    </w:p>
    <w:bookmarkEnd w:id="0"/>
    <w:p w14:paraId="01338923" w14:textId="77777777" w:rsidR="00E223AF" w:rsidRDefault="00E223AF">
      <w:pPr>
        <w:jc w:val="center"/>
        <w:rPr>
          <w:smallCaps/>
          <w:sz w:val="20"/>
        </w:rPr>
      </w:pPr>
      <w:r>
        <w:rPr>
          <w:smallCaps/>
          <w:sz w:val="20"/>
        </w:rPr>
        <w:t>Designated Family Judge for Sussex</w:t>
      </w:r>
    </w:p>
    <w:p w14:paraId="3120BC23" w14:textId="77777777" w:rsidR="00E223AF" w:rsidRDefault="00E223AF">
      <w:pPr>
        <w:jc w:val="center"/>
        <w:rPr>
          <w:smallCaps/>
          <w:sz w:val="20"/>
        </w:rPr>
      </w:pPr>
      <w:r>
        <w:rPr>
          <w:smallCaps/>
          <w:sz w:val="20"/>
        </w:rPr>
        <w:t>Circuit Judge</w:t>
      </w:r>
    </w:p>
    <w:p w14:paraId="4FDE5BF0" w14:textId="77777777" w:rsidR="00AD53D8" w:rsidRDefault="00AD53D8"/>
    <w:p w14:paraId="2079E7A2" w14:textId="77777777" w:rsidR="00E223AF" w:rsidRDefault="00E223AF">
      <w:bookmarkStart w:id="1" w:name="NameAndAddress"/>
      <w:bookmarkEnd w:id="1"/>
    </w:p>
    <w:p w14:paraId="7FB8011F" w14:textId="77777777" w:rsidR="00E223AF" w:rsidRDefault="00E223AF"/>
    <w:p w14:paraId="51100935" w14:textId="77777777" w:rsidR="00E223AF" w:rsidRDefault="00E223AF"/>
    <w:p w14:paraId="6F3E1556" w14:textId="77777777" w:rsidR="00E223AF" w:rsidRDefault="00E223AF"/>
    <w:p w14:paraId="3BC57157" w14:textId="77777777" w:rsidR="00E223AF" w:rsidRDefault="00E223AF"/>
    <w:p w14:paraId="2099DC11" w14:textId="77777777" w:rsidR="00AD53D8" w:rsidRDefault="00AD53D8"/>
    <w:p w14:paraId="499C3A43" w14:textId="77777777" w:rsidR="00AD53D8" w:rsidRDefault="00AD53D8"/>
    <w:p w14:paraId="0973FE20" w14:textId="0BC31A3D" w:rsidR="00AD53D8" w:rsidRDefault="00E223AF">
      <w:bookmarkStart w:id="2" w:name="Date"/>
      <w:bookmarkEnd w:id="2"/>
      <w:r>
        <w:t xml:space="preserve">          13 September 2023</w:t>
      </w:r>
    </w:p>
    <w:p w14:paraId="56D23DB9" w14:textId="5A96B873" w:rsidR="00E223AF" w:rsidRDefault="00E223AF"/>
    <w:p w14:paraId="632EF03D" w14:textId="1AC3338C" w:rsidR="00E223AF" w:rsidRDefault="00E223AF"/>
    <w:p w14:paraId="1F92C945" w14:textId="13E11E76" w:rsidR="00E223AF" w:rsidRPr="00E223AF" w:rsidRDefault="00E223AF" w:rsidP="00E223AF">
      <w:bookmarkStart w:id="3" w:name="Salutation"/>
      <w:bookmarkEnd w:id="3"/>
      <w:r>
        <w:t xml:space="preserve">                                                       </w:t>
      </w:r>
      <w:r w:rsidRPr="00E223AF">
        <w:t xml:space="preserve"> </w:t>
      </w:r>
      <w:r>
        <w:t xml:space="preserve">                      </w:t>
      </w:r>
      <w:r w:rsidRPr="00E223AF">
        <w:t>PLO</w:t>
      </w:r>
    </w:p>
    <w:p w14:paraId="5D402139" w14:textId="77777777" w:rsidR="00E223AF" w:rsidRPr="00E223AF" w:rsidRDefault="00E223AF" w:rsidP="00E223AF"/>
    <w:p w14:paraId="00477AA7" w14:textId="77777777" w:rsidR="00E223AF" w:rsidRPr="00E223AF" w:rsidRDefault="00E223AF" w:rsidP="00E223AF">
      <w:r w:rsidRPr="00E223AF">
        <w:t xml:space="preserve">                                                         POINTS FOR IMPROVEMENT</w:t>
      </w:r>
    </w:p>
    <w:p w14:paraId="5138FE35" w14:textId="77777777" w:rsidR="00E223AF" w:rsidRPr="00E223AF" w:rsidRDefault="00E223AF" w:rsidP="00E223AF"/>
    <w:p w14:paraId="127D112C" w14:textId="76B115CE" w:rsidR="00E223AF" w:rsidRPr="00E223AF" w:rsidRDefault="00E223AF" w:rsidP="00E223AF">
      <w:r w:rsidRPr="00E223AF">
        <w:t xml:space="preserve">I am pleased to report that we appear to be making significant progress in dealing with the backlog of public law cases and </w:t>
      </w:r>
      <w:r w:rsidR="00A747B9">
        <w:t xml:space="preserve">in </w:t>
      </w:r>
      <w:r w:rsidRPr="00E223AF">
        <w:t>timeliness of proceedings.</w:t>
      </w:r>
    </w:p>
    <w:p w14:paraId="630885A5" w14:textId="77777777" w:rsidR="00E223AF" w:rsidRPr="00E223AF" w:rsidRDefault="00E223AF" w:rsidP="00E223AF"/>
    <w:p w14:paraId="58FC01C7" w14:textId="00896D18" w:rsidR="00E223AF" w:rsidRPr="00E223AF" w:rsidRDefault="00E223AF" w:rsidP="00E223AF">
      <w:r w:rsidRPr="00E223AF">
        <w:t>However</w:t>
      </w:r>
      <w:r w:rsidR="00CE5B15">
        <w:t>, several</w:t>
      </w:r>
      <w:r w:rsidRPr="00E223AF">
        <w:t xml:space="preserve"> issues have caused me considerable concern over recent weeks in terms of unacceptable practise which must cease.</w:t>
      </w:r>
    </w:p>
    <w:p w14:paraId="56DD0C47" w14:textId="77777777" w:rsidR="00E223AF" w:rsidRPr="00E223AF" w:rsidRDefault="00E223AF" w:rsidP="00E223AF"/>
    <w:p w14:paraId="792CE997" w14:textId="3C8939E1" w:rsidR="00E223AF" w:rsidRPr="00E223AF" w:rsidRDefault="00E223AF" w:rsidP="00E223AF">
      <w:r w:rsidRPr="00E223AF">
        <w:rPr>
          <w:b/>
          <w:bCs/>
        </w:rPr>
        <w:t>Advocates’ meetings</w:t>
      </w:r>
      <w:r w:rsidRPr="00E223AF">
        <w:t xml:space="preserve"> are being held too close to the relevant hearing. They must be arranged as ordered and all orders must provide that they take place at least two working days before the relevant hearing.</w:t>
      </w:r>
    </w:p>
    <w:p w14:paraId="4B0A31FA" w14:textId="77777777" w:rsidR="00E223AF" w:rsidRPr="00E223AF" w:rsidRDefault="00E223AF" w:rsidP="00E223AF"/>
    <w:p w14:paraId="1E7710AE" w14:textId="518924CA" w:rsidR="00E223AF" w:rsidRDefault="00E223AF" w:rsidP="00E223AF">
      <w:r>
        <w:rPr>
          <w:b/>
          <w:bCs/>
        </w:rPr>
        <w:t>P</w:t>
      </w:r>
      <w:r w:rsidRPr="00E223AF">
        <w:rPr>
          <w:b/>
          <w:bCs/>
        </w:rPr>
        <w:t>osition stateme</w:t>
      </w:r>
      <w:r>
        <w:rPr>
          <w:b/>
          <w:bCs/>
        </w:rPr>
        <w:t>nts</w:t>
      </w:r>
      <w:r w:rsidR="00A747B9">
        <w:rPr>
          <w:b/>
          <w:bCs/>
        </w:rPr>
        <w:t>:</w:t>
      </w:r>
      <w:r w:rsidRPr="00E223AF">
        <w:t xml:space="preserve"> many practitioners </w:t>
      </w:r>
      <w:r>
        <w:t>en</w:t>
      </w:r>
      <w:r w:rsidRPr="00E223AF">
        <w:t xml:space="preserve">sure </w:t>
      </w:r>
      <w:r>
        <w:t xml:space="preserve">that they arrange their work so </w:t>
      </w:r>
      <w:r w:rsidRPr="00E223AF">
        <w:t>that the position</w:t>
      </w:r>
      <w:r>
        <w:t xml:space="preserve"> statement</w:t>
      </w:r>
      <w:r w:rsidRPr="00E223AF">
        <w:t xml:space="preserve"> is with the judge </w:t>
      </w:r>
      <w:r>
        <w:t xml:space="preserve">by the start </w:t>
      </w:r>
      <w:r w:rsidRPr="00E223AF">
        <w:t>of the judge</w:t>
      </w:r>
      <w:r w:rsidR="00A747B9">
        <w:t>’</w:t>
      </w:r>
      <w:r w:rsidRPr="00E223AF">
        <w:t>s working day</w:t>
      </w:r>
      <w:r w:rsidR="00A747B9">
        <w:t>,</w:t>
      </w:r>
      <w:r>
        <w:t xml:space="preserve"> however others frequently do not.</w:t>
      </w:r>
      <w:r w:rsidRPr="00E223AF">
        <w:t xml:space="preserve"> </w:t>
      </w:r>
      <w:r>
        <w:t xml:space="preserve">Failure to file before the start of the working day provides </w:t>
      </w:r>
      <w:r w:rsidRPr="00E223AF">
        <w:t>the judge</w:t>
      </w:r>
      <w:r>
        <w:t xml:space="preserve"> with </w:t>
      </w:r>
      <w:r w:rsidRPr="00E223AF">
        <w:t>no opportunity to consider the same and runs the risk of the advocate</w:t>
      </w:r>
      <w:r w:rsidR="00BC6162">
        <w:t>’</w:t>
      </w:r>
      <w:r w:rsidRPr="00E223AF">
        <w:t>s work in preparing the document</w:t>
      </w:r>
      <w:r w:rsidR="00A747B9">
        <w:t>,</w:t>
      </w:r>
      <w:r w:rsidRPr="00E223AF">
        <w:t xml:space="preserve"> being wasted.</w:t>
      </w:r>
    </w:p>
    <w:p w14:paraId="5A8C295C" w14:textId="4E1B9AEB" w:rsidR="00E223AF" w:rsidRDefault="00E223AF" w:rsidP="00E223AF">
      <w:r w:rsidRPr="00E223AF">
        <w:t xml:space="preserve"> All position statements must now be filed at least half a working day prior to the hearing</w:t>
      </w:r>
      <w:r>
        <w:t xml:space="preserve"> save where the hearing has been listed at short notice and even then, efforts must be made to do so.</w:t>
      </w:r>
    </w:p>
    <w:p w14:paraId="612C21DB" w14:textId="0345AF83" w:rsidR="00E223AF" w:rsidRPr="00E223AF" w:rsidRDefault="00E223AF" w:rsidP="00E223AF">
      <w:r w:rsidRPr="00E223AF">
        <w:t xml:space="preserve"> We have noted a tendency for the lateness of position statements to be justified on the basis that the </w:t>
      </w:r>
      <w:r w:rsidR="00A747B9">
        <w:t xml:space="preserve">position statement was </w:t>
      </w:r>
      <w:r w:rsidR="00A747B9" w:rsidRPr="00E223AF">
        <w:t>awaiting</w:t>
      </w:r>
      <w:r w:rsidRPr="00E223AF">
        <w:t xml:space="preserve"> </w:t>
      </w:r>
      <w:r w:rsidR="00567700">
        <w:t xml:space="preserve">the </w:t>
      </w:r>
      <w:r w:rsidRPr="00E223AF">
        <w:t xml:space="preserve">approval of the client. This is not acceptable. A position statement is drafted by the advocate on basis of instructions   already received. Any error, which should be rare, can be addressed orally at the hearing or by email in advance of the hearing. </w:t>
      </w:r>
      <w:r>
        <w:t xml:space="preserve"> </w:t>
      </w:r>
      <w:r w:rsidR="00A747B9">
        <w:t>If</w:t>
      </w:r>
      <w:r>
        <w:t xml:space="preserve"> a lay party has failed to provide instructions, then the position statement can spell that out alongside an assurance that the client’s position will be set out orally or if known </w:t>
      </w:r>
      <w:r w:rsidR="00A747B9">
        <w:t xml:space="preserve">sooner, in </w:t>
      </w:r>
      <w:r>
        <w:t>a document to follow</w:t>
      </w:r>
      <w:r w:rsidR="00A747B9">
        <w:t>.</w:t>
      </w:r>
      <w:r>
        <w:t xml:space="preserve"> </w:t>
      </w:r>
    </w:p>
    <w:p w14:paraId="751BA6D2" w14:textId="77777777" w:rsidR="00E223AF" w:rsidRPr="00E223AF" w:rsidRDefault="00E223AF" w:rsidP="00E223AF"/>
    <w:p w14:paraId="40DBC571" w14:textId="023C1B14" w:rsidR="00E223AF" w:rsidRPr="00E223AF" w:rsidRDefault="00E223AF" w:rsidP="00E223AF">
      <w:r w:rsidRPr="00A747B9">
        <w:rPr>
          <w:b/>
          <w:bCs/>
        </w:rPr>
        <w:t xml:space="preserve">Witness </w:t>
      </w:r>
      <w:r w:rsidR="00A747B9" w:rsidRPr="00A747B9">
        <w:rPr>
          <w:b/>
          <w:bCs/>
        </w:rPr>
        <w:t>templates</w:t>
      </w:r>
      <w:r w:rsidR="00A747B9" w:rsidRPr="00E223AF">
        <w:t>:</w:t>
      </w:r>
      <w:r w:rsidRPr="00E223AF">
        <w:t xml:space="preserve"> no issue resolution hearing should </w:t>
      </w:r>
      <w:r w:rsidR="00A747B9" w:rsidRPr="00E223AF">
        <w:t>comm</w:t>
      </w:r>
      <w:r w:rsidR="00A747B9">
        <w:t>ence</w:t>
      </w:r>
      <w:r w:rsidRPr="00E223AF">
        <w:t xml:space="preserve"> without a completed witness template having been submitted by the advocates following the advocates meeting. Each advocate, whether they </w:t>
      </w:r>
      <w:r w:rsidR="00A747B9">
        <w:t xml:space="preserve">are </w:t>
      </w:r>
      <w:r w:rsidRPr="00E223AF">
        <w:t>to be trial counsel or not must be adequately instructed, or if they are a solicitor</w:t>
      </w:r>
      <w:r w:rsidR="00A747B9">
        <w:t xml:space="preserve">, they must </w:t>
      </w:r>
      <w:r w:rsidR="00A747B9" w:rsidRPr="00E223AF">
        <w:t>have</w:t>
      </w:r>
      <w:r w:rsidRPr="00E223AF">
        <w:t xml:space="preserve"> sufficient knowledge of the case itself, </w:t>
      </w:r>
      <w:r w:rsidR="00A747B9">
        <w:t>to</w:t>
      </w:r>
      <w:r w:rsidRPr="00E223AF">
        <w:t xml:space="preserve"> identify the issues which call for cross examination and to give a professional and binding view as to a proportionate time for carrying out that cross examination.</w:t>
      </w:r>
    </w:p>
    <w:p w14:paraId="4A326355" w14:textId="77777777" w:rsidR="00E223AF" w:rsidRPr="00E223AF" w:rsidRDefault="00E223AF" w:rsidP="00E223AF"/>
    <w:p w14:paraId="0A198135" w14:textId="561ACB7E" w:rsidR="00E223AF" w:rsidRDefault="00E223AF" w:rsidP="00E223AF">
      <w:r w:rsidRPr="00A747B9">
        <w:rPr>
          <w:b/>
          <w:bCs/>
        </w:rPr>
        <w:t>Professional clients a</w:t>
      </w:r>
      <w:r w:rsidR="00A747B9">
        <w:rPr>
          <w:b/>
          <w:bCs/>
        </w:rPr>
        <w:t>n</w:t>
      </w:r>
      <w:r w:rsidRPr="00A747B9">
        <w:rPr>
          <w:b/>
          <w:bCs/>
        </w:rPr>
        <w:t>d matters of law;</w:t>
      </w:r>
      <w:r w:rsidRPr="00E223AF">
        <w:t xml:space="preserve"> I have recent experience of coun</w:t>
      </w:r>
      <w:r w:rsidR="00A747B9">
        <w:t>se</w:t>
      </w:r>
      <w:r w:rsidRPr="00E223AF">
        <w:t xml:space="preserve">l for </w:t>
      </w:r>
      <w:r w:rsidR="00A747B9">
        <w:t xml:space="preserve">a </w:t>
      </w:r>
      <w:r w:rsidRPr="00E223AF">
        <w:t xml:space="preserve">local authority seeking to advance arguments which were bad in law on the basis that they had been instructed to advance those arguments. Social workers and children's </w:t>
      </w:r>
      <w:r w:rsidR="00A747B9" w:rsidRPr="00E223AF">
        <w:t xml:space="preserve">guardians </w:t>
      </w:r>
      <w:r w:rsidR="00A747B9">
        <w:t>should be prepared to accept advice</w:t>
      </w:r>
      <w:r w:rsidRPr="00E223AF">
        <w:t xml:space="preserve"> as to the law and should not </w:t>
      </w:r>
      <w:r w:rsidR="00A747B9" w:rsidRPr="00E223AF">
        <w:t>take</w:t>
      </w:r>
      <w:r w:rsidRPr="00E223AF">
        <w:t xml:space="preserve"> up valuable court </w:t>
      </w:r>
      <w:r w:rsidR="00A747B9" w:rsidRPr="00E223AF">
        <w:t>resources by</w:t>
      </w:r>
      <w:r w:rsidRPr="00E223AF">
        <w:t xml:space="preserve"> seeking to argue points which are wrong in law.</w:t>
      </w:r>
      <w:r w:rsidR="00A747B9">
        <w:t xml:space="preserve"> I invite those in Cafcass and local authority management to take note.</w:t>
      </w:r>
    </w:p>
    <w:p w14:paraId="0A9FC53E" w14:textId="2E5EA3FB" w:rsidR="00A747B9" w:rsidRDefault="00A747B9" w:rsidP="00E223AF"/>
    <w:p w14:paraId="7FC5A075" w14:textId="4A857E52" w:rsidR="00A747B9" w:rsidRDefault="00A747B9" w:rsidP="00E223AF">
      <w:r>
        <w:t>Thank you for taking the time to read this short communication.</w:t>
      </w:r>
    </w:p>
    <w:p w14:paraId="7E4BEBB9" w14:textId="419F138A" w:rsidR="00A747B9" w:rsidRDefault="00A747B9" w:rsidP="00E223AF"/>
    <w:p w14:paraId="0EBD6E60" w14:textId="1440192B" w:rsidR="00A747B9" w:rsidRDefault="00A747B9" w:rsidP="00E223AF"/>
    <w:p w14:paraId="7A123440" w14:textId="399DD397" w:rsidR="00A747B9" w:rsidRPr="00A747B9" w:rsidRDefault="00A747B9" w:rsidP="00E223AF">
      <w:pPr>
        <w:rPr>
          <w:b/>
          <w:bCs/>
        </w:rPr>
      </w:pPr>
      <w:r w:rsidRPr="00A747B9">
        <w:rPr>
          <w:b/>
          <w:bCs/>
        </w:rPr>
        <w:t xml:space="preserve">HHJ Robin Bedford </w:t>
      </w:r>
    </w:p>
    <w:p w14:paraId="76CB0B5D" w14:textId="4FA00EBC" w:rsidR="00A747B9" w:rsidRPr="00A747B9" w:rsidRDefault="00A747B9" w:rsidP="00E223AF">
      <w:pPr>
        <w:rPr>
          <w:b/>
          <w:bCs/>
        </w:rPr>
      </w:pPr>
      <w:r w:rsidRPr="00A747B9">
        <w:rPr>
          <w:b/>
          <w:bCs/>
        </w:rPr>
        <w:t>Designated Family Judge for Sussex</w:t>
      </w:r>
    </w:p>
    <w:p w14:paraId="1A1AA567" w14:textId="77777777" w:rsidR="00AD53D8" w:rsidRDefault="00AD53D8"/>
    <w:p w14:paraId="0B482FFF" w14:textId="77777777" w:rsidR="00AD53D8" w:rsidRDefault="00AD53D8"/>
    <w:p w14:paraId="6B65F95D" w14:textId="77777777" w:rsidR="00AD53D8" w:rsidRDefault="00AD53D8">
      <w:pPr>
        <w:rPr>
          <w:b/>
        </w:rPr>
      </w:pPr>
      <w:bookmarkStart w:id="4" w:name="Subject"/>
      <w:bookmarkEnd w:id="4"/>
    </w:p>
    <w:p w14:paraId="421C59AC" w14:textId="77777777" w:rsidR="00AD53D8" w:rsidRDefault="00AD53D8">
      <w:bookmarkStart w:id="5" w:name="Start"/>
      <w:bookmarkEnd w:id="5"/>
    </w:p>
    <w:p w14:paraId="54A9031C" w14:textId="77777777" w:rsidR="00AD53D8" w:rsidRDefault="00AD53D8"/>
    <w:p w14:paraId="72E92B07" w14:textId="77777777" w:rsidR="00AD53D8" w:rsidRDefault="00AD53D8"/>
    <w:p w14:paraId="76248DEC" w14:textId="77777777" w:rsidR="00AD53D8" w:rsidRDefault="00AD53D8">
      <w:bookmarkStart w:id="6" w:name="SignOff"/>
      <w:bookmarkEnd w:id="6"/>
    </w:p>
    <w:p w14:paraId="7365839A" w14:textId="77777777" w:rsidR="00AD53D8" w:rsidRDefault="00AD53D8"/>
    <w:p w14:paraId="1876A84E" w14:textId="77777777" w:rsidR="00AD53D8" w:rsidRDefault="00AD53D8">
      <w:bookmarkStart w:id="7" w:name="ElectronicSignature"/>
    </w:p>
    <w:p w14:paraId="1B236778" w14:textId="77777777" w:rsidR="00AD53D8" w:rsidRDefault="00AD53D8"/>
    <w:p w14:paraId="384523BC" w14:textId="77777777" w:rsidR="00AD53D8" w:rsidRDefault="00AD53D8"/>
    <w:bookmarkEnd w:id="7"/>
    <w:p w14:paraId="4F78C587" w14:textId="77777777" w:rsidR="00AD53D8" w:rsidRDefault="00AD53D8"/>
    <w:p w14:paraId="673EAAE6" w14:textId="77777777" w:rsidR="00AD53D8" w:rsidRDefault="00AD53D8">
      <w:bookmarkStart w:id="8" w:name="Name2"/>
      <w:bookmarkEnd w:id="8"/>
    </w:p>
    <w:p w14:paraId="6A2F381B" w14:textId="77777777" w:rsidR="00E223AF" w:rsidRDefault="00E223AF"/>
    <w:sectPr w:rsidR="00E223AF">
      <w:headerReference w:type="default" r:id="rId6"/>
      <w:footerReference w:type="default" r:id="rId7"/>
      <w:headerReference w:type="first" r:id="rId8"/>
      <w:footerReference w:type="first" r:id="rId9"/>
      <w:pgSz w:w="11907" w:h="16840" w:code="9"/>
      <w:pgMar w:top="1418" w:right="1418" w:bottom="1418" w:left="1418" w:header="454" w:footer="7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87288" w14:textId="77777777" w:rsidR="00E223AF" w:rsidRDefault="00E223AF">
      <w:r>
        <w:separator/>
      </w:r>
    </w:p>
  </w:endnote>
  <w:endnote w:type="continuationSeparator" w:id="0">
    <w:p w14:paraId="33DFF770" w14:textId="77777777" w:rsidR="00E223AF" w:rsidRDefault="00E2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B5D24" w14:textId="77777777" w:rsidR="00AD53D8" w:rsidRDefault="00CE5B15">
    <w:pPr>
      <w:pStyle w:val="Footer"/>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762D" w14:textId="77777777" w:rsidR="00E223AF" w:rsidRDefault="00E223AF">
    <w:pPr>
      <w:pStyle w:val="Footer"/>
      <w:tabs>
        <w:tab w:val="clear" w:pos="4153"/>
        <w:tab w:val="clear" w:pos="8306"/>
        <w:tab w:val="center" w:pos="4547"/>
        <w:tab w:val="right" w:pos="9055"/>
      </w:tabs>
      <w:rPr>
        <w:b/>
        <w:noProof/>
      </w:rPr>
    </w:pPr>
  </w:p>
  <w:p w14:paraId="49F3707E" w14:textId="77777777" w:rsidR="00E223AF" w:rsidRDefault="00E223AF">
    <w:pPr>
      <w:pStyle w:val="Footer"/>
      <w:tabs>
        <w:tab w:val="clear" w:pos="4153"/>
        <w:tab w:val="clear" w:pos="8306"/>
        <w:tab w:val="center" w:pos="4547"/>
        <w:tab w:val="right" w:pos="9055"/>
      </w:tabs>
      <w:rPr>
        <w:b/>
        <w:noProof/>
      </w:rPr>
    </w:pPr>
  </w:p>
  <w:p w14:paraId="1B2F6AF1" w14:textId="77777777" w:rsidR="00E223AF" w:rsidRDefault="00E223AF">
    <w:pPr>
      <w:pStyle w:val="Footer"/>
      <w:tabs>
        <w:tab w:val="clear" w:pos="4153"/>
        <w:tab w:val="clear" w:pos="8306"/>
        <w:tab w:val="center" w:pos="4547"/>
        <w:tab w:val="right" w:pos="9055"/>
      </w:tabs>
      <w:rPr>
        <w:b/>
        <w:noProof/>
      </w:rPr>
    </w:pPr>
  </w:p>
  <w:p w14:paraId="052658E0" w14:textId="77777777" w:rsidR="00E223AF" w:rsidRDefault="00E223AF">
    <w:pPr>
      <w:pStyle w:val="Footer"/>
      <w:tabs>
        <w:tab w:val="clear" w:pos="4153"/>
        <w:tab w:val="clear" w:pos="8306"/>
        <w:tab w:val="center" w:pos="4547"/>
        <w:tab w:val="right" w:pos="9055"/>
      </w:tabs>
      <w:rPr>
        <w:noProof/>
      </w:rPr>
    </w:pPr>
    <w:r w:rsidRPr="00E223AF">
      <w:rPr>
        <w:b/>
        <w:noProof/>
      </w:rPr>
      <w:t>The Family Court at Brighton</w:t>
    </w:r>
    <w:r>
      <w:rPr>
        <w:noProof/>
      </w:rPr>
      <w:t xml:space="preserve">  Edward Street  Brighton  BN2 0JD</w:t>
    </w:r>
  </w:p>
  <w:p w14:paraId="2B2C3B21" w14:textId="77777777" w:rsidR="00E223AF" w:rsidRDefault="00E223AF">
    <w:pPr>
      <w:pStyle w:val="Footer"/>
      <w:tabs>
        <w:tab w:val="clear" w:pos="4153"/>
        <w:tab w:val="clear" w:pos="8306"/>
        <w:tab w:val="center" w:pos="4547"/>
        <w:tab w:val="right" w:pos="9055"/>
      </w:tabs>
      <w:rPr>
        <w:noProof/>
      </w:rPr>
    </w:pPr>
    <w:r>
      <w:rPr>
        <w:b/>
        <w:noProof/>
      </w:rPr>
      <w:t>Telephone</w:t>
    </w:r>
    <w:r>
      <w:rPr>
        <w:noProof/>
      </w:rPr>
      <w:t xml:space="preserve"> 01273 811333  </w:t>
    </w:r>
    <w:r>
      <w:rPr>
        <w:b/>
        <w:noProof/>
      </w:rPr>
      <w:t>Email</w:t>
    </w:r>
    <w:r>
      <w:rPr>
        <w:noProof/>
      </w:rPr>
      <w:t xml:space="preserve"> hhj.robin.bedford@ejudiciary.net</w:t>
    </w:r>
  </w:p>
  <w:p w14:paraId="5AE52BD7" w14:textId="77777777" w:rsidR="00E223AF" w:rsidRDefault="00E223AF">
    <w:pPr>
      <w:pStyle w:val="Footer"/>
      <w:tabs>
        <w:tab w:val="clear" w:pos="4153"/>
        <w:tab w:val="clear" w:pos="8306"/>
        <w:tab w:val="center" w:pos="4547"/>
        <w:tab w:val="right" w:pos="9055"/>
      </w:tabs>
      <w:rPr>
        <w:noProof/>
      </w:rPr>
    </w:pPr>
    <w:r>
      <w:rPr>
        <w:b/>
        <w:noProof/>
      </w:rPr>
      <w:t>Email (Clerk)</w:t>
    </w:r>
    <w:r>
      <w:rPr>
        <w:noProof/>
      </w:rPr>
      <w:t xml:space="preserve"> manuel.stringer@justice.gov.uk</w:t>
    </w:r>
  </w:p>
  <w:p w14:paraId="24CFC28E" w14:textId="77777777" w:rsidR="00AD53D8" w:rsidRDefault="00E223AF">
    <w:pPr>
      <w:pStyle w:val="Footer"/>
      <w:tabs>
        <w:tab w:val="clear" w:pos="4153"/>
        <w:tab w:val="clear" w:pos="8306"/>
        <w:tab w:val="center" w:pos="4547"/>
        <w:tab w:val="right" w:pos="9055"/>
      </w:tabs>
      <w:rPr>
        <w:noProof/>
      </w:rPr>
    </w:pPr>
    <w:r>
      <w:rPr>
        <w:b/>
        <w:noProof/>
      </w:rPr>
      <w:t>Website</w:t>
    </w:r>
    <w:r>
      <w:rPr>
        <w:noProof/>
      </w:rPr>
      <w:t xml:space="preserve"> www.judiciary.gov.uk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44F41" w14:textId="77777777" w:rsidR="00E223AF" w:rsidRDefault="00E223AF">
      <w:r>
        <w:separator/>
      </w:r>
    </w:p>
  </w:footnote>
  <w:footnote w:type="continuationSeparator" w:id="0">
    <w:p w14:paraId="3C06F1AD" w14:textId="77777777" w:rsidR="00E223AF" w:rsidRDefault="00E22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47C0" w14:textId="77777777" w:rsidR="00AD53D8" w:rsidRDefault="00AD53D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E8E1" w14:textId="77777777" w:rsidR="00AD53D8" w:rsidRDefault="00EE5F75">
    <w:pPr>
      <w:pStyle w:val="Header"/>
      <w:ind w:left="-1134" w:right="-1134"/>
      <w:jc w:val="center"/>
    </w:pPr>
    <w:r>
      <w:pict w14:anchorId="06FC5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99pt" fillcolor="window">
          <v:imagedata r:id="rId1" o:title="JUD_ENG_WAL-col"/>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23AF"/>
    <w:rsid w:val="00383AF4"/>
    <w:rsid w:val="00567700"/>
    <w:rsid w:val="00657414"/>
    <w:rsid w:val="00A747B9"/>
    <w:rsid w:val="00AD53D8"/>
    <w:rsid w:val="00BC6162"/>
    <w:rsid w:val="00CE5B15"/>
    <w:rsid w:val="00E22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FE80F"/>
  <w15:chartTrackingRefBased/>
  <w15:docId w15:val="{1B79A68D-E3B7-40E4-90FE-72C26F2E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sz w:val="24"/>
      <w:szCs w:val="24"/>
      <w:lang w:eastAsia="ja-JP"/>
    </w:rPr>
  </w:style>
  <w:style w:type="paragraph" w:styleId="Heading1">
    <w:name w:val="heading 1"/>
    <w:basedOn w:val="Normal"/>
    <w:next w:val="Body1"/>
    <w:qFormat/>
    <w:pPr>
      <w:keepNext/>
      <w:spacing w:before="240" w:after="60"/>
      <w:outlineLvl w:val="0"/>
    </w:pPr>
    <w:rPr>
      <w:rFonts w:cs="Arial"/>
      <w:b/>
      <w:bCs/>
      <w:kern w:val="32"/>
      <w:sz w:val="32"/>
      <w:szCs w:val="32"/>
    </w:rPr>
  </w:style>
  <w:style w:type="paragraph" w:styleId="Heading2">
    <w:name w:val="heading 2"/>
    <w:basedOn w:val="Normal"/>
    <w:next w:val="Body2"/>
    <w:qFormat/>
    <w:pPr>
      <w:keepNext/>
      <w:spacing w:before="240" w:after="60"/>
      <w:ind w:left="284"/>
      <w:outlineLvl w:val="1"/>
    </w:pPr>
    <w:rPr>
      <w:rFonts w:cs="Arial"/>
      <w:b/>
      <w:bCs/>
      <w:iCs/>
      <w:sz w:val="28"/>
      <w:szCs w:val="28"/>
    </w:rPr>
  </w:style>
  <w:style w:type="paragraph" w:styleId="Heading3">
    <w:name w:val="heading 3"/>
    <w:basedOn w:val="Normal"/>
    <w:next w:val="Body3"/>
    <w:qFormat/>
    <w:pPr>
      <w:keepNext/>
      <w:spacing w:before="240" w:after="60"/>
      <w:ind w:left="709"/>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Body1">
    <w:name w:val="Body 1"/>
    <w:basedOn w:val="Normal"/>
    <w:pPr>
      <w:ind w:left="284"/>
    </w:pPr>
  </w:style>
  <w:style w:type="paragraph" w:customStyle="1" w:styleId="Body2">
    <w:name w:val="Body 2"/>
    <w:basedOn w:val="Normal"/>
    <w:pPr>
      <w:ind w:left="567"/>
    </w:pPr>
  </w:style>
  <w:style w:type="paragraph" w:customStyle="1" w:styleId="Body3">
    <w:name w:val="Body 3"/>
    <w:basedOn w:val="Normal"/>
    <w:pPr>
      <w:ind w:left="992"/>
    </w:pPr>
  </w:style>
  <w:style w:type="paragraph" w:styleId="Footer">
    <w:name w:val="footer"/>
    <w:basedOn w:val="Normal"/>
    <w:semiHidden/>
    <w:pPr>
      <w:tabs>
        <w:tab w:val="center" w:pos="4153"/>
        <w:tab w:val="right" w:pos="8306"/>
      </w:tabs>
    </w:pPr>
    <w:rPr>
      <w:sz w:val="19"/>
    </w:rPr>
  </w:style>
  <w:style w:type="paragraph" w:styleId="Header">
    <w:name w:val="header"/>
    <w:basedOn w:val="Normal"/>
    <w:semiHidden/>
    <w:pPr>
      <w:tabs>
        <w:tab w:val="center" w:pos="4153"/>
        <w:tab w:val="right" w:pos="8306"/>
      </w:tabs>
    </w:pPr>
  </w:style>
  <w:style w:type="character" w:styleId="Hyperlink">
    <w:name w:val="Hyperlink"/>
    <w:basedOn w:val="DefaultParagraphFont"/>
    <w:semiHidden/>
    <w:rPr>
      <w:color w:val="0000FF"/>
      <w:u w:val="single"/>
    </w:rPr>
  </w:style>
  <w:style w:type="character" w:styleId="PageNumber">
    <w:name w:val="page number"/>
    <w:basedOn w:val="DefaultParagraphFont"/>
    <w:semiHidden/>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Date">
    <w:name w:val="Date"/>
    <w:basedOn w:val="Normal"/>
    <w:next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h93x\OneDrive%20-%20eJudiciary\JCO%20Word%20Templates\JCO%20Letterhead%20v9.2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JCO Letterhead v9.2nt.dot</Template>
  <TotalTime>3</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Letterhead Template</vt:lpstr>
    </vt:vector>
  </TitlesOfParts>
  <Company/>
  <LinksUpToDate>false</LinksUpToDate>
  <CharactersWithSpaces>3101</CharactersWithSpaces>
  <SharedDoc>false</SharedDoc>
  <HLinks>
    <vt:vector size="6" baseType="variant">
      <vt:variant>
        <vt:i4>3670132</vt:i4>
      </vt:variant>
      <vt:variant>
        <vt:i4>1094</vt:i4>
      </vt:variant>
      <vt:variant>
        <vt:i4>1025</vt:i4>
      </vt:variant>
      <vt:variant>
        <vt:i4>1</vt:i4>
      </vt:variant>
      <vt:variant>
        <vt:lpwstr>JUD_ENG_WAL-col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
  <dc:creator>Bedford, HHJudge Robin</dc:creator>
  <cp:keywords/>
  <dc:description>Template created by Waken Ltd. February 2007.</dc:description>
  <cp:lastModifiedBy>Bedford, HHJudge Robin</cp:lastModifiedBy>
  <cp:revision>2</cp:revision>
  <cp:lastPrinted>2006-03-20T08:55:00Z</cp:lastPrinted>
  <dcterms:created xsi:type="dcterms:W3CDTF">2023-09-13T15:50:00Z</dcterms:created>
  <dcterms:modified xsi:type="dcterms:W3CDTF">2023-09-13T15:50:00Z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elsh">
    <vt:lpwstr>No</vt:lpwstr>
  </property>
  <property fmtid="{D5CDD505-2E9C-101B-9397-08002B2CF9AE}" pid="3" name="Royal Coat of Arms">
    <vt:lpwstr>No</vt:lpwstr>
  </property>
  <property fmtid="{D5CDD505-2E9C-101B-9397-08002B2CF9AE}" pid="4" name="Print Reqs">
    <vt:lpwstr/>
  </property>
</Properties>
</file>